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03C4" w:rsidRDefault="007A151C">
      <w:pPr>
        <w:jc w:val="right"/>
      </w:pPr>
      <w:bookmarkStart w:id="0" w:name="_GoBack"/>
      <w:bookmarkEnd w:id="0"/>
      <w:r>
        <w:rPr>
          <w:sz w:val="24"/>
          <w:szCs w:val="24"/>
        </w:rPr>
        <w:t>Name _________________________</w:t>
      </w:r>
    </w:p>
    <w:p w:rsidR="004003C4" w:rsidRDefault="007A151C">
      <w:pPr>
        <w:jc w:val="right"/>
      </w:pPr>
      <w:r>
        <w:rPr>
          <w:sz w:val="24"/>
          <w:szCs w:val="24"/>
        </w:rPr>
        <w:t>Class _______________</w:t>
      </w:r>
    </w:p>
    <w:p w:rsidR="004003C4" w:rsidRDefault="007A151C">
      <w:pPr>
        <w:jc w:val="center"/>
      </w:pPr>
      <w:r>
        <w:rPr>
          <w:sz w:val="24"/>
          <w:szCs w:val="24"/>
        </w:rPr>
        <w:t xml:space="preserve">Giver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5-7</w:t>
      </w:r>
    </w:p>
    <w:p w:rsidR="004003C4" w:rsidRDefault="004003C4">
      <w:pPr>
        <w:jc w:val="center"/>
      </w:pPr>
    </w:p>
    <w:p w:rsidR="004003C4" w:rsidRDefault="007A151C">
      <w:r>
        <w:rPr>
          <w:sz w:val="24"/>
          <w:szCs w:val="24"/>
        </w:rPr>
        <w:t xml:space="preserve">The setting of a story is crucial to developing the characters and plot. The Giver </w:t>
      </w:r>
      <w:proofErr w:type="gramStart"/>
      <w:r>
        <w:rPr>
          <w:sz w:val="24"/>
          <w:szCs w:val="24"/>
        </w:rPr>
        <w:t>is set</w:t>
      </w:r>
      <w:proofErr w:type="gramEnd"/>
      <w:r>
        <w:rPr>
          <w:sz w:val="24"/>
          <w:szCs w:val="24"/>
        </w:rPr>
        <w:t xml:space="preserve"> in a futuristic community in a world that lacks color. </w:t>
      </w:r>
    </w:p>
    <w:p w:rsidR="004003C4" w:rsidRDefault="004003C4"/>
    <w:p w:rsidR="004003C4" w:rsidRDefault="007A151C">
      <w:r>
        <w:rPr>
          <w:b/>
          <w:sz w:val="24"/>
          <w:szCs w:val="24"/>
        </w:rPr>
        <w:t xml:space="preserve">Directions: You will be working with a partner to create two images that illustrate one aspect of Jonas’s community. One illustration must be done only in black and </w:t>
      </w:r>
      <w:proofErr w:type="gramStart"/>
      <w:r>
        <w:rPr>
          <w:b/>
          <w:sz w:val="24"/>
          <w:szCs w:val="24"/>
        </w:rPr>
        <w:t>white,</w:t>
      </w:r>
      <w:proofErr w:type="gramEnd"/>
      <w:r>
        <w:rPr>
          <w:b/>
          <w:sz w:val="24"/>
          <w:szCs w:val="24"/>
        </w:rPr>
        <w:t xml:space="preserve"> the other illustration must be done in color. In addition to your illustration, you </w:t>
      </w:r>
      <w:r>
        <w:rPr>
          <w:b/>
          <w:sz w:val="24"/>
          <w:szCs w:val="24"/>
        </w:rPr>
        <w:t>must title your drawing with the location and write a 4-6 sentence paragraph on the back of your illustration explaining why you illustrated the community in that way.</w:t>
      </w:r>
    </w:p>
    <w:p w:rsidR="004003C4" w:rsidRDefault="004003C4"/>
    <w:p w:rsidR="004003C4" w:rsidRDefault="007A151C">
      <w:r>
        <w:rPr>
          <w:sz w:val="24"/>
          <w:szCs w:val="24"/>
        </w:rPr>
        <w:t>Locations:</w:t>
      </w:r>
    </w:p>
    <w:p w:rsidR="004003C4" w:rsidRDefault="007A151C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Jonas’s dwelling (</w:t>
      </w: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1-2)</w:t>
      </w:r>
    </w:p>
    <w:p w:rsidR="004003C4" w:rsidRDefault="007A151C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Jonas’s school (</w:t>
      </w: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1)</w:t>
      </w:r>
    </w:p>
    <w:p w:rsidR="004003C4" w:rsidRDefault="007A151C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Childcare center (</w:t>
      </w: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1)</w:t>
      </w:r>
    </w:p>
    <w:p w:rsidR="004003C4" w:rsidRDefault="007A151C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Depa</w:t>
      </w:r>
      <w:r>
        <w:rPr>
          <w:b/>
          <w:sz w:val="24"/>
          <w:szCs w:val="24"/>
        </w:rPr>
        <w:t>rtment of Justice (</w:t>
      </w: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1)</w:t>
      </w:r>
    </w:p>
    <w:p w:rsidR="004003C4" w:rsidRDefault="007A151C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Hall of Open Records (</w:t>
      </w: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4)</w:t>
      </w:r>
    </w:p>
    <w:p w:rsidR="004003C4" w:rsidRDefault="007A151C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Rehabilitation Center (</w:t>
      </w: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4)</w:t>
      </w:r>
    </w:p>
    <w:p w:rsidR="004003C4" w:rsidRDefault="007A151C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House of the Old (</w:t>
      </w: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4)</w:t>
      </w:r>
    </w:p>
    <w:p w:rsidR="004003C4" w:rsidRDefault="007A151C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Nurturing Center (</w:t>
      </w: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1)</w:t>
      </w:r>
    </w:p>
    <w:p w:rsidR="004003C4" w:rsidRDefault="007A151C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Fish Hatchery (</w:t>
      </w: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1)</w:t>
      </w:r>
    </w:p>
    <w:p w:rsidR="004003C4" w:rsidRDefault="007A151C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Auditorium (where Ceremonies are held) (</w:t>
      </w: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6)</w:t>
      </w:r>
    </w:p>
    <w:p w:rsidR="004003C4" w:rsidRDefault="007A151C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Food Distribution (</w:t>
      </w: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4)</w:t>
      </w:r>
    </w:p>
    <w:p w:rsidR="004003C4" w:rsidRDefault="007A151C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Elsewhere (</w:t>
      </w: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6) </w:t>
      </w:r>
    </w:p>
    <w:p w:rsidR="004003C4" w:rsidRDefault="004003C4"/>
    <w:p w:rsidR="004003C4" w:rsidRDefault="007A151C">
      <w:r>
        <w:rPr>
          <w:sz w:val="24"/>
          <w:szCs w:val="24"/>
        </w:rPr>
        <w:t>Draft of paragr</w:t>
      </w:r>
      <w:r>
        <w:rPr>
          <w:sz w:val="24"/>
          <w:szCs w:val="24"/>
        </w:rPr>
        <w:t>aph (edit and revise writing)</w:t>
      </w:r>
    </w:p>
    <w:p w:rsidR="004003C4" w:rsidRDefault="007A151C"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4003C4" w:rsidRDefault="007A151C">
      <w:r>
        <w:rPr>
          <w:sz w:val="24"/>
          <w:szCs w:val="24"/>
        </w:rPr>
        <w:t>Use this space to sketch out your drawing before your final draft</w:t>
      </w:r>
    </w:p>
    <w:p w:rsidR="004003C4" w:rsidRDefault="004003C4"/>
    <w:p w:rsidR="004003C4" w:rsidRDefault="007A151C">
      <w:r>
        <w:rPr>
          <w:noProof/>
        </w:rPr>
        <w:lastRenderedPageBreak/>
        <mc:AlternateContent>
          <mc:Choice Requires="wpg">
            <w:drawing>
              <wp:inline distT="114300" distB="114300" distL="114300" distR="114300">
                <wp:extent cx="6029325" cy="771525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7715250"/>
                          <a:chOff x="1249850" y="799325"/>
                          <a:chExt cx="4779900" cy="44556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249850" y="799325"/>
                            <a:ext cx="4779900" cy="445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003C4" w:rsidRDefault="004003C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5371550" y="2034875"/>
                            <a:ext cx="381600" cy="198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003C4" w:rsidRDefault="004003C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74.75pt;height:607.5pt;mso-position-horizontal-relative:char;mso-position-vertical-relative:line" coordorigin="12498,7993" coordsize="47799,4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">
                <v:rect id="Rectangle 2" o:spid="_x0000_s1027" style="position:absolute;left:12498;top:7993;width:47799;height:44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" strokeweight="6pt">
                  <v:stroke joinstyle="round"/>
                  <v:textbox inset="2.53958mm,2.53958mm,2.53958mm,2.53958mm">
                    <w:txbxContent>
                      <w:p w:rsidR="004003C4" w:rsidRDefault="004003C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oundrect id="Rounded Rectangle 3" o:spid="_x0000_s1028" style="position:absolute;left:53715;top:20348;width:3816;height:198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" strokeweight="2.25pt">
                  <v:textbox inset="2.53958mm,2.53958mm,2.53958mm,2.53958mm">
                    <w:txbxContent>
                      <w:p w:rsidR="004003C4" w:rsidRDefault="004003C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R="004003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1B4"/>
    <w:multiLevelType w:val="multilevel"/>
    <w:tmpl w:val="7D6AAB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C4"/>
    <w:rsid w:val="004003C4"/>
    <w:rsid w:val="007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DE1F9-4AC9-4C2B-A81B-A87611E9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Kelley</dc:creator>
  <cp:lastModifiedBy>Imagine Schools Southwest</cp:lastModifiedBy>
  <cp:revision>2</cp:revision>
  <dcterms:created xsi:type="dcterms:W3CDTF">2017-01-28T16:23:00Z</dcterms:created>
  <dcterms:modified xsi:type="dcterms:W3CDTF">2017-01-28T16:23:00Z</dcterms:modified>
</cp:coreProperties>
</file>